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8" w:rsidRDefault="00CC1468" w:rsidP="00CC1468">
      <w:pPr>
        <w:framePr w:w="994" w:h="972" w:hRule="exact" w:hSpace="180" w:wrap="auto" w:vAnchor="text" w:hAnchor="page" w:x="5581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28E34410" wp14:editId="31B6DB9A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68" w:rsidRDefault="00CC1468" w:rsidP="00CC1468">
      <w:pPr>
        <w:ind w:left="720"/>
        <w:jc w:val="both"/>
        <w:rPr>
          <w:sz w:val="28"/>
          <w:szCs w:val="28"/>
        </w:rPr>
      </w:pPr>
    </w:p>
    <w:p w:rsidR="00CC1468" w:rsidRDefault="00CC1468" w:rsidP="00CC1468">
      <w:pPr>
        <w:ind w:left="720"/>
        <w:jc w:val="both"/>
        <w:rPr>
          <w:sz w:val="28"/>
          <w:szCs w:val="28"/>
        </w:rPr>
      </w:pPr>
    </w:p>
    <w:p w:rsidR="00CC1468" w:rsidRDefault="00CC1468" w:rsidP="00CC1468">
      <w:pPr>
        <w:jc w:val="center"/>
      </w:pPr>
    </w:p>
    <w:p w:rsidR="00CC1468" w:rsidRDefault="00CC1468" w:rsidP="00CC1468">
      <w:pPr>
        <w:jc w:val="center"/>
      </w:pPr>
    </w:p>
    <w:p w:rsidR="00CC1468" w:rsidRDefault="00CC1468" w:rsidP="00CC1468">
      <w:pPr>
        <w:jc w:val="center"/>
      </w:pPr>
      <w:r>
        <w:t xml:space="preserve">Совет депутатов Александро-Невского городского поселения </w:t>
      </w:r>
    </w:p>
    <w:p w:rsidR="00CC1468" w:rsidRDefault="00CC1468" w:rsidP="00CC1468">
      <w:pPr>
        <w:jc w:val="center"/>
      </w:pPr>
      <w:r>
        <w:t>Александро-Невского муниципального района</w:t>
      </w:r>
    </w:p>
    <w:p w:rsidR="00CC1468" w:rsidRDefault="00CC1468" w:rsidP="00CC1468">
      <w:pPr>
        <w:jc w:val="center"/>
      </w:pPr>
      <w:r>
        <w:t>Рязанской области</w:t>
      </w:r>
    </w:p>
    <w:p w:rsidR="00CC1468" w:rsidRDefault="00CC1468" w:rsidP="00CC1468">
      <w:pPr>
        <w:jc w:val="center"/>
        <w:rPr>
          <w:sz w:val="20"/>
        </w:rPr>
      </w:pPr>
    </w:p>
    <w:p w:rsidR="00CC1468" w:rsidRDefault="00CC1468" w:rsidP="00CC1468"/>
    <w:p w:rsidR="00CC1468" w:rsidRDefault="00CC1468" w:rsidP="00CC1468"/>
    <w:p w:rsidR="00CC1468" w:rsidRDefault="00CC1468" w:rsidP="00CC1468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CC1468" w:rsidRDefault="00CC1468" w:rsidP="00CC1468">
      <w:pPr>
        <w:jc w:val="center"/>
        <w:rPr>
          <w:b/>
          <w:bCs/>
          <w:sz w:val="40"/>
          <w:szCs w:val="40"/>
        </w:rPr>
      </w:pPr>
    </w:p>
    <w:p w:rsidR="00CC1468" w:rsidRDefault="00CC1468" w:rsidP="00CC1468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468" w:rsidTr="008A5281">
        <w:tc>
          <w:tcPr>
            <w:tcW w:w="3190" w:type="dxa"/>
            <w:hideMark/>
          </w:tcPr>
          <w:p w:rsidR="00CC1468" w:rsidRDefault="00CC1468" w:rsidP="008A5281">
            <w:r>
              <w:t xml:space="preserve">   от 20 декабря 2019 г.                 </w:t>
            </w:r>
          </w:p>
        </w:tc>
        <w:tc>
          <w:tcPr>
            <w:tcW w:w="3190" w:type="dxa"/>
            <w:hideMark/>
          </w:tcPr>
          <w:p w:rsidR="00CC1468" w:rsidRDefault="00CC1468" w:rsidP="008A5281">
            <w:pPr>
              <w:jc w:val="center"/>
            </w:pPr>
            <w:r>
              <w:t xml:space="preserve">     </w:t>
            </w:r>
            <w:proofErr w:type="spellStart"/>
            <w:r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3191" w:type="dxa"/>
            <w:hideMark/>
          </w:tcPr>
          <w:p w:rsidR="00CC1468" w:rsidRDefault="00CC1468" w:rsidP="008A5281">
            <w:pPr>
              <w:ind w:left="820"/>
            </w:pPr>
            <w:r>
              <w:t xml:space="preserve">                        №  118</w:t>
            </w:r>
          </w:p>
        </w:tc>
      </w:tr>
    </w:tbl>
    <w:p w:rsidR="00CC1468" w:rsidRDefault="00CC1468" w:rsidP="00CC1468">
      <w:pPr>
        <w:pStyle w:val="2"/>
        <w:jc w:val="center"/>
        <w:rPr>
          <w:rFonts w:ascii="Times New Roman" w:hAnsi="Times New Roman"/>
          <w:i/>
          <w:sz w:val="24"/>
        </w:rPr>
      </w:pPr>
    </w:p>
    <w:p w:rsidR="00CC1468" w:rsidRDefault="00CC1468" w:rsidP="00CC1468">
      <w:pPr>
        <w:pStyle w:val="2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:rsidR="00CC1468" w:rsidRDefault="00CC1468" w:rsidP="00CC1468">
      <w:pPr>
        <w:jc w:val="center"/>
        <w:rPr>
          <w:b/>
          <w:bCs/>
        </w:rPr>
      </w:pPr>
    </w:p>
    <w:p w:rsidR="00CC1468" w:rsidRDefault="00CC1468" w:rsidP="00CC1468">
      <w:pPr>
        <w:pStyle w:val="a4"/>
      </w:pPr>
      <w:r>
        <w:t xml:space="preserve">      </w:t>
      </w:r>
    </w:p>
    <w:p w:rsidR="00CC1468" w:rsidRDefault="00CC1468" w:rsidP="00CC1468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CC1468" w:rsidRDefault="00CC1468" w:rsidP="00CC1468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tabs>
          <w:tab w:val="left" w:pos="8100"/>
        </w:tabs>
        <w:autoSpaceDE w:val="0"/>
        <w:autoSpaceDN w:val="0"/>
        <w:adjustRightInd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:rsidR="00CC1468" w:rsidRDefault="00CC1468" w:rsidP="00CC1468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CC1468" w:rsidRDefault="00CC1468" w:rsidP="00CC1468">
      <w:pPr>
        <w:jc w:val="both"/>
        <w:rPr>
          <w:b/>
          <w:bCs/>
          <w:sz w:val="20"/>
          <w:szCs w:val="20"/>
        </w:rPr>
      </w:pPr>
      <w:r>
        <w:rPr>
          <w:color w:val="000000"/>
        </w:rPr>
        <w:t>Александро-Невского городского поселения                                                           В.А. Ушакова</w:t>
      </w: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314B7" w:rsidRDefault="00C314B7" w:rsidP="00CC1468">
      <w:pPr>
        <w:autoSpaceDE w:val="0"/>
        <w:autoSpaceDN w:val="0"/>
        <w:adjustRightInd w:val="0"/>
        <w:jc w:val="center"/>
      </w:pPr>
    </w:p>
    <w:p w:rsidR="00C314B7" w:rsidRDefault="00C314B7" w:rsidP="00CC1468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CC1468" w:rsidRDefault="00CC1468" w:rsidP="00CC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CC1468" w:rsidRDefault="00CC1468" w:rsidP="00CC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:rsidR="00CC1468" w:rsidRDefault="00CC1468" w:rsidP="00CC14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от 20.12.2019 г.  №  118          </w:t>
      </w:r>
    </w:p>
    <w:p w:rsidR="00CC1468" w:rsidRDefault="00CC1468" w:rsidP="00CC1468">
      <w:pPr>
        <w:jc w:val="right"/>
        <w:rPr>
          <w:sz w:val="20"/>
          <w:szCs w:val="20"/>
        </w:rPr>
      </w:pPr>
    </w:p>
    <w:p w:rsidR="000A6995" w:rsidRDefault="000A6995" w:rsidP="000A6995">
      <w:pPr>
        <w:jc w:val="right"/>
        <w:rPr>
          <w:sz w:val="20"/>
          <w:szCs w:val="20"/>
        </w:rPr>
      </w:pPr>
    </w:p>
    <w:p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C1468" w:rsidRDefault="000A6995" w:rsidP="00CC1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  <w:r w:rsidR="00472687">
        <w:rPr>
          <w:rFonts w:ascii="Times New Roman" w:hAnsi="Times New Roman" w:cs="Times New Roman"/>
          <w:b/>
        </w:rPr>
        <w:t xml:space="preserve"> </w:t>
      </w:r>
      <w:r w:rsidR="00472687">
        <w:rPr>
          <w:rFonts w:ascii="Times New Roman" w:hAnsi="Times New Roman" w:cs="Times New Roman"/>
          <w:b/>
        </w:rPr>
        <w:tab/>
        <w:t>МУНИЦИПАЛЬНОГО ОБРАЗОВАНИ</w:t>
      </w:r>
      <w:proofErr w:type="gramStart"/>
      <w:r w:rsidR="00472687">
        <w:rPr>
          <w:rFonts w:ascii="Times New Roman" w:hAnsi="Times New Roman" w:cs="Times New Roman"/>
          <w:b/>
        </w:rPr>
        <w:t>Я-</w:t>
      </w:r>
      <w:proofErr w:type="gramEnd"/>
      <w:r w:rsidR="00472687">
        <w:rPr>
          <w:rFonts w:ascii="Times New Roman" w:hAnsi="Times New Roman" w:cs="Times New Roman"/>
          <w:b/>
        </w:rPr>
        <w:t xml:space="preserve"> </w:t>
      </w:r>
      <w:r w:rsidRPr="00F8018F">
        <w:rPr>
          <w:rFonts w:ascii="Times New Roman" w:hAnsi="Times New Roman" w:cs="Times New Roman"/>
          <w:b/>
        </w:rPr>
        <w:t xml:space="preserve">АЛЕКСАНДРО-НЕВСКОГО ГОРОДСКОГО ПОСЕЛЕНИЯ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МУНИЦИПАЛЬНОГО РАЙОНА РЯЗАНСКОЙ ОБЛАСТИ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</w:t>
      </w:r>
      <w:r w:rsidR="00F67BF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и на период 20</w:t>
      </w:r>
      <w:r w:rsidR="00FF60B9">
        <w:rPr>
          <w:rFonts w:ascii="Times New Roman" w:hAnsi="Times New Roman" w:cs="Times New Roman"/>
          <w:b/>
        </w:rPr>
        <w:t>2</w:t>
      </w:r>
      <w:r w:rsidR="00F67BF0">
        <w:rPr>
          <w:rFonts w:ascii="Times New Roman" w:hAnsi="Times New Roman" w:cs="Times New Roman"/>
          <w:b/>
        </w:rPr>
        <w:t>1-2022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8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301"/>
        <w:gridCol w:w="1277"/>
        <w:gridCol w:w="1080"/>
        <w:gridCol w:w="1080"/>
        <w:gridCol w:w="1100"/>
        <w:gridCol w:w="991"/>
        <w:gridCol w:w="1095"/>
        <w:gridCol w:w="991"/>
        <w:gridCol w:w="37"/>
        <w:gridCol w:w="1006"/>
        <w:gridCol w:w="1043"/>
      </w:tblGrid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7A2073">
              <w:rPr>
                <w:rFonts w:ascii="Times New Roman" w:hAnsi="Times New Roman" w:cs="Times New Roman"/>
              </w:rPr>
              <w:t>8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7A2073">
              <w:rPr>
                <w:rFonts w:ascii="Times New Roman" w:hAnsi="Times New Roman" w:cs="Times New Roman"/>
              </w:rPr>
              <w:t>9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0A6995" w:rsidRPr="00F8018F" w:rsidTr="00691B0F">
        <w:trPr>
          <w:gridAfter w:val="4"/>
          <w:wAfter w:w="3077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2073">
              <w:rPr>
                <w:rFonts w:ascii="Times New Roman" w:hAnsi="Times New Roman" w:cs="Times New Roman"/>
              </w:rPr>
              <w:t>20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60B9">
              <w:rPr>
                <w:rFonts w:ascii="Times New Roman" w:hAnsi="Times New Roman" w:cs="Times New Roman"/>
              </w:rPr>
              <w:t>2</w:t>
            </w:r>
            <w:r w:rsidR="007A2073">
              <w:rPr>
                <w:rFonts w:ascii="Times New Roman" w:hAnsi="Times New Roman" w:cs="Times New Roman"/>
              </w:rPr>
              <w:t>1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A2073">
              <w:rPr>
                <w:rFonts w:ascii="Times New Roman" w:hAnsi="Times New Roman" w:cs="Times New Roman"/>
              </w:rPr>
              <w:t>2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</w:tr>
      <w:tr w:rsidR="000A6995" w:rsidRPr="00F8018F" w:rsidTr="00691B0F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F80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18F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22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222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22283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 w:rsidR="00B2228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2283" w:rsidP="000A6995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22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222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22283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 w:rsidR="00B2228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2283" w:rsidP="000A6995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</w:pPr>
            <w:r w:rsidRPr="00F8018F">
              <w:rPr>
                <w:sz w:val="22"/>
                <w:szCs w:val="22"/>
              </w:rPr>
              <w:t>4,0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3. Промышленность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 произведенной   промышленной продукции  (услуг)   в   действующих ценах организации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8F5CE3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1,</w:t>
            </w:r>
            <w:r w:rsidR="000768B6" w:rsidRPr="000768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768B6" w:rsidP="000A6995">
            <w:pPr>
              <w:jc w:val="center"/>
              <w:rPr>
                <w:sz w:val="20"/>
                <w:szCs w:val="20"/>
              </w:rPr>
            </w:pPr>
            <w:r w:rsidRPr="000768B6">
              <w:rPr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768B6" w:rsidP="008663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2,4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Индекс промышленного производства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</w:t>
            </w:r>
            <w:r w:rsidR="008F5CE3" w:rsidRPr="000768B6">
              <w:rPr>
                <w:rFonts w:ascii="Times New Roman" w:hAnsi="Times New Roman" w:cs="Times New Roman"/>
              </w:rPr>
              <w:t>,</w:t>
            </w:r>
            <w:r w:rsidR="000768B6" w:rsidRPr="00076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</w:t>
            </w:r>
            <w:r w:rsidR="008F5CE3" w:rsidRPr="000768B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0768B6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101,5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F8018F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F8018F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995" w:rsidRPr="001E4A2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3,0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1E4A2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120,0</w:t>
            </w:r>
          </w:p>
        </w:tc>
      </w:tr>
      <w:tr w:rsidR="000A6995" w:rsidRPr="00F8018F" w:rsidTr="00691B0F">
        <w:trPr>
          <w:gridAfter w:val="4"/>
          <w:wAfter w:w="3077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228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5E0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5E03AD"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2000,0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5.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106,1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F8018F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 w:rsidR="000768B6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A90C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A90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A90C02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768B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</w:t>
            </w:r>
            <w:r w:rsidR="00076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26,5</w:t>
            </w:r>
          </w:p>
        </w:tc>
      </w:tr>
      <w:tr w:rsidR="000A6995" w:rsidRPr="00F8018F" w:rsidTr="00691B0F">
        <w:trPr>
          <w:gridAfter w:val="4"/>
          <w:wAfter w:w="3077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</w:tr>
      <w:tr w:rsidR="000A6995" w:rsidRPr="00F8018F" w:rsidTr="00691B0F">
        <w:trPr>
          <w:gridAfter w:val="4"/>
          <w:wAfter w:w="3077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691B0F">
        <w:trPr>
          <w:gridAfter w:val="4"/>
          <w:wAfter w:w="3077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Среднесуточное   водопотребление  </w:t>
            </w:r>
            <w:r w:rsidRPr="00F8018F">
              <w:rPr>
                <w:rFonts w:ascii="Times New Roman" w:hAnsi="Times New Roman" w:cs="Times New Roman"/>
              </w:rPr>
              <w:lastRenderedPageBreak/>
              <w:t xml:space="preserve">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</w:tr>
      <w:tr w:rsidR="0091109C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9C" w:rsidRPr="00F8018F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8018F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:rsidR="0091109C" w:rsidRPr="00F8018F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8018F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8018F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F247E" w:rsidRDefault="0091109C" w:rsidP="0091109C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F247E" w:rsidRDefault="0091109C" w:rsidP="0091109C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F247E" w:rsidRDefault="0091109C" w:rsidP="0091109C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FF247E" w:rsidRDefault="0091109C" w:rsidP="0091109C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</w:tr>
      <w:tr w:rsidR="000A6995" w:rsidRPr="00F8018F" w:rsidTr="00691B0F">
        <w:trPr>
          <w:gridAfter w:val="4"/>
          <w:wAfter w:w="3077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03A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8F5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6995" w:rsidRPr="00F8018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6995" w:rsidRPr="00F8018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F9189A">
            <w:pPr>
              <w:pStyle w:val="ConsPlusCell"/>
              <w:widowControl/>
              <w:tabs>
                <w:tab w:val="left" w:pos="435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</w:tr>
      <w:tr w:rsidR="000A6995" w:rsidRPr="00F8018F" w:rsidTr="00691B0F">
        <w:trPr>
          <w:gridAfter w:val="4"/>
          <w:wAfter w:w="3077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</w:t>
            </w:r>
          </w:p>
        </w:tc>
      </w:tr>
      <w:tr w:rsidR="000A6995" w:rsidRPr="00F8018F" w:rsidTr="00691B0F">
        <w:trPr>
          <w:gridAfter w:val="4"/>
          <w:wAfter w:w="3077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E03AD" w:rsidP="0039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E8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96E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6.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FF247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25,</w:t>
            </w:r>
            <w:r w:rsidR="00335560" w:rsidRPr="00610D3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33556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25,565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</w:tr>
      <w:tr w:rsidR="000A6995" w:rsidRPr="00F8018F" w:rsidTr="00691B0F">
        <w:trPr>
          <w:gridAfter w:val="4"/>
          <w:wAfter w:w="3077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  т.ч.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10D31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F27B3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8F5CE3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F27B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7.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F27B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F27B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201,2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B453CA">
              <w:rPr>
                <w:rFonts w:ascii="Times New Roman" w:hAnsi="Times New Roman" w:cs="Times New Roman"/>
              </w:rPr>
              <w:t>0</w:t>
            </w:r>
            <w:r w:rsidRPr="00F8018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B453CA">
              <w:rPr>
                <w:rFonts w:ascii="Times New Roman" w:hAnsi="Times New Roman" w:cs="Times New Roman"/>
              </w:rPr>
              <w:t>1</w:t>
            </w:r>
            <w:r w:rsidRPr="00F801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B453CA">
              <w:rPr>
                <w:rFonts w:ascii="Times New Roman" w:hAnsi="Times New Roman" w:cs="Times New Roman"/>
              </w:rPr>
              <w:t>2</w:t>
            </w:r>
            <w:r w:rsidRPr="00F8018F">
              <w:rPr>
                <w:rFonts w:ascii="Times New Roman" w:hAnsi="Times New Roman" w:cs="Times New Roman"/>
              </w:rPr>
              <w:t>,1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50300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53CA">
              <w:rPr>
                <w:rFonts w:ascii="Times New Roman" w:hAnsi="Times New Roman" w:cs="Times New Roman"/>
              </w:rPr>
              <w:t>3</w:t>
            </w:r>
          </w:p>
        </w:tc>
      </w:tr>
      <w:tr w:rsidR="00CA6671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F8018F" w:rsidRDefault="00B453C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CA6671" w:rsidRDefault="00CA6671" w:rsidP="00CA6671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</w:tr>
      <w:tr w:rsidR="000A6995" w:rsidRPr="00F8018F" w:rsidTr="00691B0F">
        <w:trPr>
          <w:gridAfter w:val="4"/>
          <w:wAfter w:w="3077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691B0F">
        <w:trPr>
          <w:gridAfter w:val="4"/>
          <w:wAfter w:w="3077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F8018F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 w:rsidR="00DF45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 w:rsidR="00DF45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F8018F">
              <w:rPr>
                <w:rFonts w:ascii="Times New Roman" w:hAnsi="Times New Roman" w:cs="Times New Roman"/>
              </w:rPr>
              <w:t>.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8. Платные услуги населению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5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платных  услуг  населению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F490C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DF457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платных услуг на одного жителя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F490C" w:rsidP="00276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46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780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46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80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бытовых услуг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A90C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CA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 w:rsidR="00CA6671">
              <w:rPr>
                <w:rFonts w:ascii="Times New Roman" w:hAnsi="Times New Roman" w:cs="Times New Roman"/>
              </w:rPr>
              <w:t>62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9. Транспорт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</w:tr>
      <w:tr w:rsidR="000A6995" w:rsidRPr="00F8018F" w:rsidTr="00691B0F">
        <w:trPr>
          <w:gridAfter w:val="4"/>
          <w:wAfter w:w="3077" w:type="dxa"/>
          <w:trHeight w:val="2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Пассажирооборот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18F">
              <w:rPr>
                <w:rFonts w:ascii="Times New Roman" w:hAnsi="Times New Roman" w:cs="Times New Roman"/>
              </w:rPr>
              <w:t>пассажир</w:t>
            </w:r>
            <w:proofErr w:type="gramStart"/>
            <w:r w:rsidRPr="00F8018F">
              <w:rPr>
                <w:rFonts w:ascii="Times New Roman" w:hAnsi="Times New Roman" w:cs="Times New Roman"/>
              </w:rPr>
              <w:t>о</w:t>
            </w:r>
            <w:proofErr w:type="spellEnd"/>
            <w:r w:rsidRPr="00F8018F">
              <w:rPr>
                <w:rFonts w:ascii="Times New Roman" w:hAnsi="Times New Roman" w:cs="Times New Roman"/>
              </w:rPr>
              <w:t>-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</w:tr>
      <w:tr w:rsidR="000A6995" w:rsidRPr="00F8018F" w:rsidTr="00691B0F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автобусных  маршрутов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Среднесписочное число автобусов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Перевезено грузов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0A6995" w:rsidRPr="00F8018F" w:rsidTr="00691B0F">
        <w:trPr>
          <w:gridAfter w:val="4"/>
          <w:wAfter w:w="3077" w:type="dxa"/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Грузооборот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тонн-км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10.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A90C0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691B0F">
        <w:trPr>
          <w:gridAfter w:val="4"/>
          <w:wAfter w:w="3077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11.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  <w:p w:rsidR="000A6995" w:rsidRPr="00F8018F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003D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003D3C">
              <w:rPr>
                <w:rFonts w:ascii="Times New Roman" w:hAnsi="Times New Roman" w:cs="Times New Roman"/>
              </w:rPr>
              <w:t>48</w:t>
            </w:r>
          </w:p>
          <w:p w:rsidR="000A6995" w:rsidRPr="00F8018F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003D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3D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3D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 w:rsidR="00003D3C"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 w:rsidR="00003D3C"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 w:rsidR="00003D3C"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 w:rsidR="00003D3C"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 w:rsidR="00003D3C"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F8018F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12.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посещений в</w:t>
            </w:r>
            <w:r w:rsidRPr="00F8018F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</w:tr>
      <w:tr w:rsidR="000A6995" w:rsidRPr="00F8018F" w:rsidTr="00691B0F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 w:rsidR="00003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3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13.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т.ч.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56EF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14.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F8018F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 w:rsidR="00A90C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 w:rsidR="00A90C02">
              <w:rPr>
                <w:rFonts w:ascii="Times New Roman" w:hAnsi="Times New Roman" w:cs="Times New Roman"/>
              </w:rPr>
              <w:t>40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15.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003D3C">
        <w:trPr>
          <w:gridAfter w:val="4"/>
          <w:wAfter w:w="3077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6C3167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3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370B7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3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16.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5F490C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 w:rsidR="005F49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90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3E4AB4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90C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</w:tr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31649" w:rsidP="00F264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</w:t>
            </w:r>
            <w:r w:rsidR="00F264D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C3164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227,1</w:t>
            </w:r>
          </w:p>
        </w:tc>
      </w:tr>
      <w:tr w:rsidR="000A6995" w:rsidRPr="00F8018F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46780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25367,70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46780C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26283,30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46780C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  <w:r w:rsidR="003E4A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3E4AB4" w:rsidP="0046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80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E4AB4" w:rsidRDefault="00C31649" w:rsidP="009E2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3E4AB4">
              <w:rPr>
                <w:rFonts w:ascii="Times New Roman" w:hAnsi="Times New Roman" w:cs="Times New Roman"/>
              </w:rPr>
              <w:t>00,00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17.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F247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20 725,92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F247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41 934,42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10D3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7401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930</w:t>
            </w:r>
            <w:r w:rsidR="00B7401D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B7401D" w:rsidP="00691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13 819,26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B7401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14 824,22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F247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20 743,51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4B060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43 497,21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B7401D" w:rsidP="006C3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11 708,33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B7401D" w:rsidP="000A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11 063,91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B7401D" w:rsidP="000A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11 186,73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Превышение расходов над доходами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F247E" w:rsidP="001E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- 17,59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1E4A24" w:rsidP="004B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0600">
              <w:rPr>
                <w:rFonts w:ascii="Times New Roman" w:hAnsi="Times New Roman" w:cs="Times New Roman"/>
              </w:rPr>
              <w:t>1562,79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B7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 xml:space="preserve">+ </w:t>
            </w:r>
            <w:r w:rsidR="00B7401D">
              <w:rPr>
                <w:rFonts w:ascii="Times New Roman" w:hAnsi="Times New Roman" w:cs="Times New Roman"/>
              </w:rPr>
              <w:t>1222,37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691B0F" w:rsidP="00B7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+</w:t>
            </w:r>
            <w:r w:rsidR="00B7401D">
              <w:rPr>
                <w:rFonts w:ascii="Times New Roman" w:hAnsi="Times New Roman" w:cs="Times New Roman"/>
              </w:rPr>
              <w:t>2 755,35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691B0F" w:rsidRDefault="000A6995" w:rsidP="00B7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1B0F">
              <w:rPr>
                <w:rFonts w:ascii="Times New Roman" w:hAnsi="Times New Roman" w:cs="Times New Roman"/>
              </w:rPr>
              <w:t>+</w:t>
            </w:r>
            <w:r w:rsidR="007672CF" w:rsidRPr="00691B0F">
              <w:rPr>
                <w:rFonts w:ascii="Times New Roman" w:hAnsi="Times New Roman" w:cs="Times New Roman"/>
              </w:rPr>
              <w:t xml:space="preserve"> </w:t>
            </w:r>
            <w:r w:rsidR="00691B0F" w:rsidRPr="00691B0F">
              <w:rPr>
                <w:rFonts w:ascii="Times New Roman" w:hAnsi="Times New Roman" w:cs="Times New Roman"/>
              </w:rPr>
              <w:t xml:space="preserve"> </w:t>
            </w:r>
            <w:r w:rsidR="00B7401D">
              <w:rPr>
                <w:rFonts w:ascii="Times New Roman" w:hAnsi="Times New Roman" w:cs="Times New Roman"/>
              </w:rPr>
              <w:t>3 637,49</w:t>
            </w:r>
          </w:p>
        </w:tc>
      </w:tr>
    </w:tbl>
    <w:p w:rsidR="000A6995" w:rsidRPr="00F8018F" w:rsidRDefault="000A6995" w:rsidP="000A6995">
      <w:pPr>
        <w:pStyle w:val="af"/>
        <w:keepNext/>
        <w:keepLines/>
        <w:tabs>
          <w:tab w:val="left" w:pos="9922"/>
        </w:tabs>
        <w:ind w:left="0" w:right="-1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ПОЯСНИТЕЛЬНАЯ ЗАПИСКА</w:t>
      </w:r>
    </w:p>
    <w:p w:rsidR="000A6995" w:rsidRDefault="000A6995" w:rsidP="000A6995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к прогнозу социально-экономического развития муниципального образования  - Александро-Невское городское поселение на 20</w:t>
      </w:r>
      <w:r w:rsidR="001E3B77">
        <w:rPr>
          <w:sz w:val="24"/>
        </w:rPr>
        <w:t>20</w:t>
      </w:r>
      <w:r w:rsidRPr="00F8018F">
        <w:rPr>
          <w:sz w:val="24"/>
        </w:rPr>
        <w:t xml:space="preserve"> год и на период 20</w:t>
      </w:r>
      <w:r w:rsidR="00335560">
        <w:rPr>
          <w:sz w:val="24"/>
        </w:rPr>
        <w:t>2</w:t>
      </w:r>
      <w:r w:rsidR="001E3B77">
        <w:rPr>
          <w:sz w:val="24"/>
        </w:rPr>
        <w:t>1</w:t>
      </w:r>
      <w:r w:rsidR="001E4A24">
        <w:rPr>
          <w:sz w:val="24"/>
        </w:rPr>
        <w:t>-202</w:t>
      </w:r>
      <w:r w:rsidR="00335560">
        <w:rPr>
          <w:sz w:val="24"/>
        </w:rPr>
        <w:t>2</w:t>
      </w:r>
      <w:r w:rsidRPr="00F8018F">
        <w:rPr>
          <w:sz w:val="24"/>
        </w:rPr>
        <w:t xml:space="preserve"> годов</w:t>
      </w: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firstLine="709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2"/>
        <w:rPr>
          <w:sz w:val="24"/>
        </w:rPr>
      </w:pPr>
      <w:r w:rsidRPr="00F8018F">
        <w:rPr>
          <w:sz w:val="24"/>
        </w:rPr>
        <w:t>Общая характеристика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af"/>
        <w:keepNext/>
        <w:keepLines/>
        <w:ind w:left="0" w:right="-5" w:firstLine="709"/>
        <w:jc w:val="both"/>
        <w:rPr>
          <w:b w:val="0"/>
          <w:sz w:val="24"/>
        </w:rPr>
      </w:pPr>
      <w:r w:rsidRPr="00F8018F">
        <w:rPr>
          <w:b w:val="0"/>
          <w:sz w:val="24"/>
        </w:rPr>
        <w:t xml:space="preserve">Территория Александро-Невского городского поселения Александро-Невского муниципального района Рязанской области составляет всего </w:t>
      </w:r>
      <w:smartTag w:uri="urn:schemas-microsoft-com:office:smarttags" w:element="metricconverter">
        <w:smartTagPr>
          <w:attr w:name="ProductID" w:val="367,0 га"/>
        </w:smartTagPr>
        <w:r w:rsidRPr="00F8018F">
          <w:rPr>
            <w:b w:val="0"/>
            <w:sz w:val="24"/>
          </w:rPr>
          <w:t>367,0 га</w:t>
        </w:r>
      </w:smartTag>
      <w:r w:rsidRPr="00F8018F">
        <w:rPr>
          <w:b w:val="0"/>
          <w:sz w:val="24"/>
        </w:rPr>
        <w:t>.</w:t>
      </w:r>
    </w:p>
    <w:p w:rsidR="000A6995" w:rsidRPr="00F8018F" w:rsidRDefault="000A6995" w:rsidP="000A6995">
      <w:pPr>
        <w:pStyle w:val="af"/>
        <w:keepNext/>
        <w:keepLines/>
        <w:ind w:left="0" w:firstLine="709"/>
        <w:jc w:val="both"/>
        <w:rPr>
          <w:sz w:val="24"/>
        </w:rPr>
      </w:pPr>
    </w:p>
    <w:p w:rsidR="000A6995" w:rsidRPr="00F8018F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Демографические показатели</w:t>
      </w:r>
    </w:p>
    <w:p w:rsidR="000A6995" w:rsidRPr="00F8018F" w:rsidRDefault="000A6995" w:rsidP="000A6995">
      <w:pPr>
        <w:keepNext/>
        <w:keepLines/>
        <w:ind w:firstLine="709"/>
        <w:jc w:val="center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демографической ситуации Александро-Невского городского поселения Александро-Н</w:t>
      </w:r>
      <w:r w:rsidR="007672CF">
        <w:rPr>
          <w:sz w:val="24"/>
        </w:rPr>
        <w:t xml:space="preserve">евского муниципального района  </w:t>
      </w:r>
      <w:r w:rsidR="001E3B77">
        <w:rPr>
          <w:sz w:val="24"/>
        </w:rPr>
        <w:t>не произошло</w:t>
      </w:r>
      <w:r w:rsidRPr="00F8018F">
        <w:rPr>
          <w:sz w:val="24"/>
        </w:rPr>
        <w:t xml:space="preserve"> изменений в численности населени</w:t>
      </w:r>
      <w:r w:rsidR="007672CF">
        <w:rPr>
          <w:sz w:val="24"/>
        </w:rPr>
        <w:t>я. По прогнозу в 201</w:t>
      </w:r>
      <w:r w:rsidR="00335560">
        <w:rPr>
          <w:sz w:val="24"/>
        </w:rPr>
        <w:t>9</w:t>
      </w:r>
      <w:r w:rsidRPr="00F8018F">
        <w:rPr>
          <w:sz w:val="24"/>
        </w:rPr>
        <w:t xml:space="preserve"> году среднегодовая численность по</w:t>
      </w:r>
      <w:r w:rsidR="007672CF">
        <w:rPr>
          <w:sz w:val="24"/>
        </w:rPr>
        <w:t>стоянного населения составит 3,</w:t>
      </w:r>
      <w:r w:rsidR="00335560">
        <w:rPr>
          <w:sz w:val="24"/>
        </w:rPr>
        <w:t>6</w:t>
      </w:r>
      <w:r w:rsidRPr="00F8018F">
        <w:rPr>
          <w:sz w:val="24"/>
        </w:rPr>
        <w:t xml:space="preserve"> тыс. человек.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7"/>
        <w:keepNext/>
        <w:keepLines/>
        <w:spacing w:before="0" w:after="0"/>
        <w:jc w:val="center"/>
        <w:rPr>
          <w:rFonts w:ascii="Times New Roman" w:hAnsi="Times New Roman"/>
          <w:b/>
        </w:rPr>
      </w:pPr>
      <w:r w:rsidRPr="00F8018F">
        <w:rPr>
          <w:rFonts w:ascii="Times New Roman" w:hAnsi="Times New Roman"/>
          <w:b/>
        </w:rPr>
        <w:t>Промышленность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1A3079" w:rsidRDefault="000A6995" w:rsidP="000A6995">
      <w:pPr>
        <w:keepNext/>
        <w:keepLines/>
        <w:ind w:firstLine="709"/>
        <w:jc w:val="both"/>
      </w:pPr>
      <w:r w:rsidRPr="00F8018F">
        <w:t>Индекс промышленного производства в 20</w:t>
      </w:r>
      <w:r w:rsidR="001E3B77">
        <w:t>19</w:t>
      </w:r>
      <w:r w:rsidR="001A3079">
        <w:t xml:space="preserve"> году составит 104</w:t>
      </w:r>
      <w:r w:rsidR="001E4A24">
        <w:t>,</w:t>
      </w:r>
      <w:r w:rsidR="001E3B77">
        <w:t>2</w:t>
      </w:r>
      <w:r w:rsidR="001A3079">
        <w:t xml:space="preserve"> %. 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Промышленность поселения представлена  МП «Бытовые услуги», ООО «</w:t>
      </w:r>
      <w:proofErr w:type="spellStart"/>
      <w:r w:rsidRPr="00F8018F">
        <w:t>Стройсервис</w:t>
      </w:r>
      <w:proofErr w:type="spellEnd"/>
      <w:r w:rsidRPr="00F8018F">
        <w:t>» и редакцией газеты «Александро-Невские вести» производящих  швейную продукцию, изделия из дерева, издательско-полиграфическую продукцию соответственно.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Результаты прогнозных</w:t>
      </w:r>
      <w:r w:rsidR="001A3079">
        <w:t xml:space="preserve"> расчетов показывают, что в 201</w:t>
      </w:r>
      <w:r w:rsidR="00335560">
        <w:t>9</w:t>
      </w:r>
      <w:r w:rsidRPr="00F8018F">
        <w:t xml:space="preserve"> году объем отгруженных товаров собственного производства, выполненных работ и услуг собственными силами составит </w:t>
      </w:r>
      <w:r w:rsidR="00335560">
        <w:t>2,1</w:t>
      </w:r>
      <w:r w:rsidRPr="00F8018F">
        <w:t xml:space="preserve"> м</w:t>
      </w:r>
      <w:r w:rsidR="001A3079">
        <w:t>лн. рублей. По прогнозам за 20</w:t>
      </w:r>
      <w:r w:rsidR="00D7660F">
        <w:t>20</w:t>
      </w:r>
      <w:r w:rsidRPr="00F8018F">
        <w:t xml:space="preserve"> год </w:t>
      </w:r>
      <w:r w:rsidR="00335560">
        <w:t>2,2</w:t>
      </w:r>
      <w:r w:rsidRPr="00F8018F">
        <w:t xml:space="preserve"> </w:t>
      </w:r>
      <w:proofErr w:type="spellStart"/>
      <w:r w:rsidRPr="00F8018F">
        <w:t>млн</w:t>
      </w:r>
      <w:proofErr w:type="gramStart"/>
      <w:r w:rsidRPr="00F8018F">
        <w:t>.р</w:t>
      </w:r>
      <w:proofErr w:type="gramEnd"/>
      <w:r w:rsidRPr="00F8018F">
        <w:t>ублей</w:t>
      </w:r>
      <w:proofErr w:type="spellEnd"/>
      <w:r w:rsidRPr="00F8018F">
        <w:t>.</w:t>
      </w:r>
    </w:p>
    <w:p w:rsidR="000A6995" w:rsidRPr="00F8018F" w:rsidRDefault="000A6995" w:rsidP="000A6995">
      <w:pPr>
        <w:keepNext/>
        <w:keepLines/>
        <w:ind w:firstLine="709"/>
        <w:jc w:val="both"/>
        <w:rPr>
          <w:i/>
        </w:rPr>
      </w:pPr>
      <w:r w:rsidRPr="00F8018F">
        <w:rPr>
          <w:i/>
        </w:rPr>
        <w:t>Потребление электроэнергии.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Данные по потреблению электроэнергии не представлены </w:t>
      </w:r>
      <w:proofErr w:type="spellStart"/>
      <w:r w:rsidRPr="00F8018F">
        <w:t>Скопинским</w:t>
      </w:r>
      <w:proofErr w:type="spellEnd"/>
      <w:r w:rsidRPr="00F8018F">
        <w:t xml:space="preserve"> отделением ПАО «Рязанская энергетическая сбытовая компания»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Инвестиции, строительство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ind w:firstLine="708"/>
        <w:jc w:val="both"/>
      </w:pPr>
      <w:r w:rsidRPr="00F8018F">
        <w:t>В 201</w:t>
      </w:r>
      <w:r w:rsidR="00335560">
        <w:t>9</w:t>
      </w:r>
      <w:r w:rsidRPr="00F8018F">
        <w:t xml:space="preserve"> году была </w:t>
      </w:r>
      <w:r w:rsidR="00335560">
        <w:t xml:space="preserve">построена  автомобильная дорога в </w:t>
      </w:r>
      <w:proofErr w:type="spellStart"/>
      <w:r w:rsidR="00335560">
        <w:t>мик</w:t>
      </w:r>
      <w:proofErr w:type="spellEnd"/>
      <w:r w:rsidR="00335560">
        <w:t xml:space="preserve">. «Северный» </w:t>
      </w:r>
      <w:r w:rsidRPr="00F8018F">
        <w:t xml:space="preserve">в </w:t>
      </w:r>
      <w:proofErr w:type="spellStart"/>
      <w:r w:rsidRPr="00F8018F">
        <w:t>р.п</w:t>
      </w:r>
      <w:proofErr w:type="spellEnd"/>
      <w:r w:rsidRPr="00F8018F">
        <w:t>. Александро-Невский.</w:t>
      </w: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Объем инвестиций в основной капитал по предварительным итогам в 201</w:t>
      </w:r>
      <w:r w:rsidR="00335560">
        <w:t>9</w:t>
      </w:r>
      <w:r w:rsidRPr="00F8018F">
        <w:t xml:space="preserve"> г. составит </w:t>
      </w:r>
      <w:r w:rsidR="00335560">
        <w:t>20,8</w:t>
      </w:r>
      <w:r w:rsidRPr="00F8018F">
        <w:t xml:space="preserve"> </w:t>
      </w:r>
      <w:proofErr w:type="spellStart"/>
      <w:r w:rsidR="001A3079">
        <w:t>мил</w:t>
      </w:r>
      <w:proofErr w:type="gramStart"/>
      <w:r w:rsidRPr="00F8018F">
        <w:t>.р</w:t>
      </w:r>
      <w:proofErr w:type="gramEnd"/>
      <w:r w:rsidRPr="00F8018F">
        <w:t>уб</w:t>
      </w:r>
      <w:proofErr w:type="spellEnd"/>
      <w:r w:rsidRPr="00F8018F">
        <w:t>., в 20</w:t>
      </w:r>
      <w:r w:rsidR="00C03615">
        <w:t>20</w:t>
      </w:r>
      <w:r w:rsidRPr="00F8018F">
        <w:t xml:space="preserve"> году </w:t>
      </w:r>
      <w:r w:rsidR="00C03615">
        <w:t>1</w:t>
      </w:r>
      <w:r w:rsidR="001A3079">
        <w:t>2</w:t>
      </w:r>
      <w:r w:rsidRPr="00F8018F">
        <w:t xml:space="preserve"> </w:t>
      </w:r>
      <w:proofErr w:type="spellStart"/>
      <w:r w:rsidRPr="00F8018F">
        <w:t>млн.рублей</w:t>
      </w:r>
      <w:proofErr w:type="spellEnd"/>
      <w:r w:rsidRPr="00F8018F">
        <w:t>.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Жилищно-коммунальное хозяйство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</w:pPr>
      <w:proofErr w:type="gramStart"/>
      <w:r w:rsidRPr="00F8018F">
        <w:t>Общая площадь жилищного фонда в 201</w:t>
      </w:r>
      <w:r w:rsidR="00C03615">
        <w:t>9</w:t>
      </w:r>
      <w:r w:rsidRPr="00F8018F">
        <w:t xml:space="preserve"> году сост</w:t>
      </w:r>
      <w:r w:rsidR="00306740">
        <w:t>авила 10</w:t>
      </w:r>
      <w:r w:rsidR="00EE42B0">
        <w:t>5,</w:t>
      </w:r>
      <w:r w:rsidR="00C03615">
        <w:t>5</w:t>
      </w:r>
      <w:r w:rsidR="00306740">
        <w:t xml:space="preserve">  тыс. кв. м., в 20</w:t>
      </w:r>
      <w:r w:rsidR="00C03615">
        <w:t>20</w:t>
      </w:r>
      <w:r w:rsidRPr="00F8018F">
        <w:t xml:space="preserve"> году – </w:t>
      </w:r>
      <w:r w:rsidR="00306740">
        <w:t>105,</w:t>
      </w:r>
      <w:r w:rsidR="00C03615">
        <w:t>5</w:t>
      </w:r>
      <w:r w:rsidR="00306740">
        <w:t xml:space="preserve"> </w:t>
      </w:r>
      <w:r w:rsidRPr="00F8018F">
        <w:t xml:space="preserve"> тыс. кв. м., из них муниципальный фонд составляет в 201</w:t>
      </w:r>
      <w:r w:rsidR="00C03615">
        <w:t>9</w:t>
      </w:r>
      <w:r w:rsidRPr="00F8018F">
        <w:t xml:space="preserve"> году – 1,</w:t>
      </w:r>
      <w:r w:rsidR="00C03615">
        <w:t>5</w:t>
      </w:r>
      <w:r w:rsidRPr="00F8018F">
        <w:t xml:space="preserve"> тыс. кв. м., в 20</w:t>
      </w:r>
      <w:r w:rsidR="00C03615">
        <w:t>20</w:t>
      </w:r>
      <w:r w:rsidR="00306740">
        <w:t xml:space="preserve"> году – 1,</w:t>
      </w:r>
      <w:r w:rsidR="00C03615">
        <w:t>5</w:t>
      </w:r>
      <w:r w:rsidRPr="00F8018F">
        <w:t xml:space="preserve"> тыс. кв. м. </w:t>
      </w:r>
      <w:proofErr w:type="gramEnd"/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>Протяженность водопроводных сетей  - 27,027 км. Среднесуточное потребление воды на одного жителя поселка в среднем составляет 128,0 литров. На территории поселения действует одна баня. Протяженность газовых сетей – 81 км. Газифицировано 1829 квартиры, что составляет 97 % от общего количества квартир в поселении.</w:t>
      </w:r>
    </w:p>
    <w:p w:rsidR="000A6995" w:rsidRPr="00F8018F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</w:p>
    <w:p w:rsidR="000A6995" w:rsidRDefault="000A6995" w:rsidP="000A6995">
      <w:pPr>
        <w:pStyle w:val="1"/>
        <w:keepLines/>
        <w:rPr>
          <w:sz w:val="24"/>
        </w:rPr>
      </w:pPr>
      <w:r w:rsidRPr="00F8018F">
        <w:rPr>
          <w:sz w:val="24"/>
        </w:rPr>
        <w:t>Рынок товаров и услуг</w:t>
      </w:r>
    </w:p>
    <w:p w:rsidR="000A6995" w:rsidRDefault="000A6995" w:rsidP="000A6995">
      <w:pPr>
        <w:pStyle w:val="24"/>
        <w:keepNext/>
        <w:keepLines/>
        <w:ind w:firstLine="709"/>
        <w:rPr>
          <w:sz w:val="24"/>
        </w:rPr>
      </w:pP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Рост реально располагаемых денежных доходов населения является определяющим фактором роста физических объемов потребления (платных услуг и оборота розничной торговли).</w:t>
      </w:r>
    </w:p>
    <w:p w:rsidR="000A6995" w:rsidRPr="00F8018F" w:rsidRDefault="000A6995" w:rsidP="000A6995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Повышение жизненного уровня населения позволяет прогнозировать рост оборота розничной торговли в 201</w:t>
      </w:r>
      <w:r w:rsidR="00C03615">
        <w:rPr>
          <w:sz w:val="24"/>
        </w:rPr>
        <w:t>9</w:t>
      </w:r>
      <w:r w:rsidRPr="00F8018F">
        <w:rPr>
          <w:sz w:val="24"/>
        </w:rPr>
        <w:t xml:space="preserve"> году </w:t>
      </w:r>
      <w:r w:rsidR="00C03615">
        <w:rPr>
          <w:sz w:val="24"/>
        </w:rPr>
        <w:t>525,2</w:t>
      </w:r>
      <w:r w:rsidR="00306740">
        <w:rPr>
          <w:sz w:val="24"/>
        </w:rPr>
        <w:t xml:space="preserve"> млн. рублей, в  20</w:t>
      </w:r>
      <w:r w:rsidR="00C03615">
        <w:rPr>
          <w:sz w:val="24"/>
        </w:rPr>
        <w:t>20</w:t>
      </w:r>
      <w:r w:rsidRPr="00F8018F">
        <w:rPr>
          <w:sz w:val="24"/>
        </w:rPr>
        <w:t xml:space="preserve"> году </w:t>
      </w:r>
      <w:r w:rsidR="00C03615">
        <w:rPr>
          <w:sz w:val="24"/>
        </w:rPr>
        <w:t>541,2</w:t>
      </w:r>
      <w:r w:rsidRPr="00F8018F">
        <w:rPr>
          <w:sz w:val="24"/>
        </w:rPr>
        <w:t xml:space="preserve"> млн. рублей.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Рынок платных услуг населению в прогнозируемом периоде будет характеризоваться положительной динамикой объемов. В  201</w:t>
      </w:r>
      <w:r w:rsidR="00EE42B0">
        <w:t>9</w:t>
      </w:r>
      <w:r w:rsidRPr="00F8018F">
        <w:t xml:space="preserve"> году платных услуг населению по прогнозным оценкам будет оказано </w:t>
      </w:r>
      <w:r w:rsidR="00C03615">
        <w:t>на 1286</w:t>
      </w:r>
      <w:r w:rsidRPr="00F8018F">
        <w:t xml:space="preserve"> тыс. рублей  больше, чем в 201</w:t>
      </w:r>
      <w:r w:rsidR="00C03615">
        <w:t>8</w:t>
      </w:r>
      <w:r w:rsidRPr="00F8018F">
        <w:t xml:space="preserve"> году.</w:t>
      </w:r>
    </w:p>
    <w:p w:rsidR="000A6995" w:rsidRPr="00F8018F" w:rsidRDefault="000A6995" w:rsidP="000A6995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Объем бытовых услуг населению в прогнозируемом периоде планир</w:t>
      </w:r>
      <w:r w:rsidR="00306740">
        <w:t xml:space="preserve">уется на </w:t>
      </w:r>
      <w:r w:rsidR="00EE42B0">
        <w:t>0,</w:t>
      </w:r>
      <w:r w:rsidR="00C03615">
        <w:t>6</w:t>
      </w:r>
      <w:r w:rsidR="00306740">
        <w:t>% больше, чем в 201</w:t>
      </w:r>
      <w:r w:rsidR="00C03615">
        <w:t>8</w:t>
      </w:r>
      <w:r w:rsidRPr="00F8018F">
        <w:t xml:space="preserve"> году.</w:t>
      </w:r>
    </w:p>
    <w:p w:rsidR="000A6995" w:rsidRPr="00F8018F" w:rsidRDefault="000A6995" w:rsidP="000A6995">
      <w:pPr>
        <w:pStyle w:val="5"/>
        <w:keepLines/>
        <w:ind w:firstLine="709"/>
        <w:jc w:val="both"/>
        <w:rPr>
          <w:sz w:val="24"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Малое предпринимательство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настоящее время на территории района действует  92 малых предприятий. Наибольшее количество работников занято в обрабатывающих производствах и торговле.</w:t>
      </w:r>
    </w:p>
    <w:p w:rsidR="000A6995" w:rsidRPr="00F8018F" w:rsidRDefault="000A6995" w:rsidP="000A6995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201</w:t>
      </w:r>
      <w:r w:rsidR="00EE42B0">
        <w:rPr>
          <w:sz w:val="24"/>
        </w:rPr>
        <w:t>9</w:t>
      </w:r>
      <w:r w:rsidRPr="00F8018F">
        <w:rPr>
          <w:sz w:val="24"/>
        </w:rPr>
        <w:t xml:space="preserve"> году, по прогнозным расчетам, число малых предприятий останется на прежнем уровне.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Транспорт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Среднесписочное количество автобусов по Александро-Невскому городскому поселению – 3, которые осуществляют перевозку пассажиров между населенными пунктами Александро-Невского района.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в 201</w:t>
      </w:r>
      <w:r w:rsidR="00974A18">
        <w:t>8</w:t>
      </w:r>
      <w:r w:rsidRPr="00F8018F">
        <w:t xml:space="preserve"> году составил 16 тыс. человек, в 201</w:t>
      </w:r>
      <w:r w:rsidR="00974A18">
        <w:t>9</w:t>
      </w:r>
      <w:r w:rsidRPr="00F8018F">
        <w:t>-20</w:t>
      </w:r>
      <w:r w:rsidR="00EE42B0">
        <w:t>2</w:t>
      </w:r>
      <w:r w:rsidR="00974A18">
        <w:t>2</w:t>
      </w:r>
      <w:r w:rsidRPr="00F8018F">
        <w:t xml:space="preserve"> годах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 </w:t>
      </w:r>
      <w:r w:rsidR="00306740">
        <w:t xml:space="preserve">не </w:t>
      </w:r>
      <w:r w:rsidRPr="00F8018F">
        <w:t>будет уменьшаться.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Связь</w:t>
      </w:r>
    </w:p>
    <w:p w:rsidR="000A6995" w:rsidRPr="00F8018F" w:rsidRDefault="000A6995" w:rsidP="000A6995">
      <w:pPr>
        <w:keepNext/>
        <w:keepLines/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>В 2013 году на территории городского поселения была закрыта  АТС</w:t>
      </w:r>
      <w:r>
        <w:t xml:space="preserve"> е</w:t>
      </w:r>
      <w:r w:rsidRPr="00F8018F">
        <w:t xml:space="preserve">мкостью на 1 140 номеров, 1022 телефонных аппарата общего пользования. Два телефона-автомата установлены на ул. </w:t>
      </w:r>
      <w:proofErr w:type="gramStart"/>
      <w:r w:rsidRPr="00F8018F">
        <w:t>Советская</w:t>
      </w:r>
      <w:proofErr w:type="gramEnd"/>
      <w:r w:rsidRPr="00F8018F">
        <w:t>, имеется один международный переговорный пункт.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jc w:val="center"/>
        <w:rPr>
          <w:b/>
        </w:rPr>
      </w:pPr>
      <w:r w:rsidRPr="00F8018F">
        <w:rPr>
          <w:b/>
        </w:rPr>
        <w:t>Образование</w:t>
      </w:r>
    </w:p>
    <w:p w:rsidR="000A6995" w:rsidRPr="00F8018F" w:rsidRDefault="000A6995" w:rsidP="000A6995">
      <w:pPr>
        <w:keepNext/>
        <w:keepLines/>
        <w:jc w:val="center"/>
        <w:rPr>
          <w:b/>
        </w:rPr>
      </w:pP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 xml:space="preserve">В Александро-Невском городском поселении имеются 4 </w:t>
      </w:r>
      <w:proofErr w:type="gramStart"/>
      <w:r w:rsidRPr="00F8018F">
        <w:t>дошкольных</w:t>
      </w:r>
      <w:proofErr w:type="gramEnd"/>
      <w:r w:rsidRPr="00F8018F">
        <w:t xml:space="preserve"> образовательных учреждения. Численность воспитанников составляет </w:t>
      </w:r>
      <w:r w:rsidR="00306740">
        <w:t>2</w:t>
      </w:r>
      <w:r w:rsidR="00974A18">
        <w:t>5</w:t>
      </w:r>
      <w:r w:rsidR="00306740">
        <w:t>0</w:t>
      </w:r>
      <w:r w:rsidRPr="00F8018F">
        <w:t xml:space="preserve"> человек, одна муниципальная общеобразовательная школа на</w:t>
      </w:r>
      <w:r w:rsidRPr="00F8018F">
        <w:rPr>
          <w:b/>
        </w:rPr>
        <w:t xml:space="preserve"> </w:t>
      </w:r>
      <w:r w:rsidR="00306740">
        <w:t>6</w:t>
      </w:r>
      <w:r w:rsidR="00974A18">
        <w:t>64</w:t>
      </w:r>
      <w:r w:rsidRPr="00F8018F">
        <w:t xml:space="preserve"> учащихся. </w:t>
      </w:r>
    </w:p>
    <w:p w:rsidR="000A6995" w:rsidRPr="00F8018F" w:rsidRDefault="000A6995" w:rsidP="000A6995">
      <w:pPr>
        <w:keepNext/>
        <w:keepLines/>
        <w:ind w:firstLine="708"/>
        <w:jc w:val="both"/>
        <w:rPr>
          <w:b/>
        </w:rPr>
      </w:pPr>
      <w:r w:rsidRPr="00F8018F">
        <w:t xml:space="preserve">Имеются </w:t>
      </w:r>
      <w:r w:rsidR="00EE42B0">
        <w:t>4</w:t>
      </w:r>
      <w:r w:rsidRPr="00F8018F">
        <w:t xml:space="preserve"> учреждени</w:t>
      </w:r>
      <w:r w:rsidR="00EE42B0">
        <w:t>я</w:t>
      </w:r>
      <w:r w:rsidRPr="00F8018F">
        <w:t xml:space="preserve"> дополнительного образования:</w:t>
      </w:r>
      <w:r w:rsidR="00EE42B0">
        <w:t xml:space="preserve"> </w:t>
      </w:r>
      <w:r w:rsidRPr="00F8018F">
        <w:t xml:space="preserve"> МОУ Студия бального танца; МОУ ДОД Дом художественного творчества детей; муниципальное образовательное учреждение  дополнительного образования «Александро-Невская детская музыкальная школа»; Муниципальное образовательное учреждение дополнительного образования детей «Детская юношеская спортивная школа».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Здравоохранение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На территории поселения находится одно больничное учреждение – МУЗ «</w:t>
      </w:r>
      <w:proofErr w:type="gramStart"/>
      <w:r w:rsidRPr="00F8018F">
        <w:t>Александро-Невская</w:t>
      </w:r>
      <w:proofErr w:type="gramEnd"/>
      <w:r w:rsidRPr="00F8018F">
        <w:t xml:space="preserve"> РБ» на  </w:t>
      </w:r>
      <w:r w:rsidR="005516D8">
        <w:t>6</w:t>
      </w:r>
      <w:r w:rsidRPr="00F8018F">
        <w:t xml:space="preserve">6 больничных коек. Количество врачей составляет </w:t>
      </w:r>
      <w:r w:rsidR="00306740">
        <w:t xml:space="preserve">19 </w:t>
      </w:r>
      <w:r w:rsidRPr="00F8018F">
        <w:t>человек, среднего медицинского персонала – 6</w:t>
      </w:r>
      <w:r w:rsidR="005516D8">
        <w:t>6</w:t>
      </w:r>
      <w:r w:rsidRPr="00F8018F">
        <w:t xml:space="preserve"> человека.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306740" w:rsidRDefault="00306740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Культура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Действуют две библиотеки: детская и взрослая</w:t>
      </w:r>
      <w:r w:rsidRPr="00F8018F">
        <w:rPr>
          <w:b/>
        </w:rPr>
        <w:t xml:space="preserve"> </w:t>
      </w:r>
      <w:r w:rsidRPr="00F8018F">
        <w:t xml:space="preserve">с общим библиотечным фондом 3661 экземпляров. В 2008 году открыт и действует Дворец культуры на 360 мест. </w:t>
      </w: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Спорт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 xml:space="preserve">В 2013 году был открыт спортивный комплекс «Александро-Невский». </w:t>
      </w:r>
      <w:proofErr w:type="gramStart"/>
      <w:r w:rsidRPr="00F8018F">
        <w:t>В</w:t>
      </w:r>
      <w:proofErr w:type="gramEnd"/>
      <w:r w:rsidRPr="00F8018F">
        <w:t xml:space="preserve">  </w:t>
      </w:r>
      <w:proofErr w:type="gramStart"/>
      <w:r w:rsidRPr="00F8018F">
        <w:t>детско-юношеской</w:t>
      </w:r>
      <w:proofErr w:type="gramEnd"/>
      <w:r w:rsidRPr="00F8018F">
        <w:t xml:space="preserve"> спортивной школой занимается около </w:t>
      </w:r>
      <w:r w:rsidR="00E20421">
        <w:t>504</w:t>
      </w:r>
      <w:r w:rsidRPr="00F8018F">
        <w:t xml:space="preserve"> человек, </w:t>
      </w:r>
      <w:r w:rsidR="00E20421">
        <w:t xml:space="preserve">597 </w:t>
      </w:r>
      <w:r w:rsidRPr="00F8018F">
        <w:t xml:space="preserve">человек занимаются в оздоровительных секциях и группах. 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0A6995" w:rsidRPr="00F8018F" w:rsidRDefault="000A6995" w:rsidP="000A6995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Труд</w:t>
      </w:r>
    </w:p>
    <w:p w:rsidR="000A6995" w:rsidRPr="00F8018F" w:rsidRDefault="000A6995" w:rsidP="000A6995">
      <w:pPr>
        <w:keepNext/>
        <w:keepLines/>
        <w:ind w:firstLine="709"/>
        <w:jc w:val="both"/>
      </w:pP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proofErr w:type="gramStart"/>
      <w:r w:rsidRPr="00F8018F">
        <w:t>В трудовые ресурсы включены постоянное население в трудоспособном возрасте (мужчины - 16-59 лет, женщины -16-54 лет, за исключением неработающих инвалидов I и II групп этого возраста и неработающих мужчин 50-59 лет и женщин 45-54 лет, получающих пенсии на льготных условиях, до наступления общеустановленного пенсионного возраста), а также работающие граждане моложе и старше трудоспособного возраста, иностранные трудовые мигранты.</w:t>
      </w:r>
      <w:proofErr w:type="gramEnd"/>
    </w:p>
    <w:p w:rsidR="000A6995" w:rsidRPr="00F8018F" w:rsidRDefault="000A6995" w:rsidP="000A6995">
      <w:pPr>
        <w:keepNext/>
        <w:keepLines/>
        <w:ind w:firstLine="709"/>
        <w:jc w:val="both"/>
      </w:pPr>
      <w:r w:rsidRPr="00F8018F">
        <w:t xml:space="preserve">По прогнозным данным в </w:t>
      </w:r>
      <w:r w:rsidR="00E20421">
        <w:t>2020</w:t>
      </w:r>
      <w:r w:rsidRPr="00F8018F">
        <w:t xml:space="preserve"> </w:t>
      </w:r>
      <w:proofErr w:type="spellStart"/>
      <w:r w:rsidRPr="00F8018F">
        <w:t>г.г</w:t>
      </w:r>
      <w:proofErr w:type="spellEnd"/>
      <w:r w:rsidRPr="00F8018F">
        <w:t xml:space="preserve">. </w:t>
      </w:r>
      <w:r>
        <w:t xml:space="preserve"> </w:t>
      </w:r>
      <w:r w:rsidRPr="00F8018F">
        <w:t>численность трудовых ресурсов останется не измененной к уровню прошлого года  и составит 2650  человек.</w:t>
      </w:r>
    </w:p>
    <w:p w:rsidR="000A6995" w:rsidRPr="00F8018F" w:rsidRDefault="000A6995" w:rsidP="000A6995">
      <w:pPr>
        <w:pStyle w:val="22"/>
        <w:keepNext/>
        <w:keepLines/>
        <w:tabs>
          <w:tab w:val="left" w:pos="720"/>
        </w:tabs>
        <w:spacing w:after="0" w:line="240" w:lineRule="auto"/>
        <w:ind w:firstLine="709"/>
      </w:pPr>
      <w:r w:rsidRPr="00F8018F">
        <w:t>Численность безработных, зарегистрированных в органах государственной службы занятости, в 201</w:t>
      </w:r>
      <w:r w:rsidR="00F264D4">
        <w:t>8</w:t>
      </w:r>
      <w:r w:rsidRPr="00F8018F">
        <w:t xml:space="preserve"> году составила </w:t>
      </w:r>
      <w:r w:rsidR="00F264D4">
        <w:t>56</w:t>
      </w:r>
      <w:r w:rsidRPr="00F8018F">
        <w:t xml:space="preserve"> человек, в 201</w:t>
      </w:r>
      <w:r w:rsidR="00F264D4">
        <w:t>9</w:t>
      </w:r>
      <w:r w:rsidRPr="00F8018F">
        <w:t xml:space="preserve"> году </w:t>
      </w:r>
      <w:r w:rsidR="00F264D4">
        <w:t>5</w:t>
      </w:r>
      <w:r w:rsidR="00306740">
        <w:t>3</w:t>
      </w:r>
      <w:r w:rsidRPr="00F8018F">
        <w:t xml:space="preserve"> человек.</w:t>
      </w:r>
    </w:p>
    <w:p w:rsidR="000A6995" w:rsidRPr="00F8018F" w:rsidRDefault="000A6995" w:rsidP="000A6995">
      <w:pPr>
        <w:keepNext/>
        <w:keepLines/>
        <w:tabs>
          <w:tab w:val="left" w:pos="720"/>
        </w:tabs>
        <w:ind w:firstLine="709"/>
        <w:jc w:val="both"/>
      </w:pPr>
      <w:r w:rsidRPr="00F8018F">
        <w:t>Фонд заработной платы всех работников организаций в 201</w:t>
      </w:r>
      <w:r w:rsidR="00F264D4">
        <w:t>9</w:t>
      </w:r>
      <w:r w:rsidRPr="00F8018F">
        <w:t xml:space="preserve"> году сложился в  сумме </w:t>
      </w:r>
      <w:r w:rsidR="00F264D4">
        <w:t>188,3</w:t>
      </w:r>
      <w:r w:rsidRPr="00F8018F">
        <w:t xml:space="preserve"> тысяч рублей.</w:t>
      </w: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Pr="00F8018F" w:rsidRDefault="000A6995" w:rsidP="000A6995"/>
    <w:p w:rsidR="000A6995" w:rsidRPr="00F8018F" w:rsidRDefault="000A6995" w:rsidP="000A6995">
      <w:pPr>
        <w:jc w:val="center"/>
      </w:pPr>
    </w:p>
    <w:p w:rsidR="000A6995" w:rsidRPr="00F8018F" w:rsidRDefault="000A6995" w:rsidP="000A6995"/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/>
    <w:p w:rsidR="000A6995" w:rsidRDefault="000A6995" w:rsidP="000A6995"/>
    <w:p w:rsidR="000A6995" w:rsidRDefault="000A6995" w:rsidP="000A6995">
      <w:pPr>
        <w:jc w:val="center"/>
      </w:pPr>
    </w:p>
    <w:p w:rsidR="00B659F0" w:rsidRDefault="00B659F0"/>
    <w:sectPr w:rsidR="00B659F0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995"/>
    <w:rsid w:val="00003D3C"/>
    <w:rsid w:val="0001541C"/>
    <w:rsid w:val="00073C00"/>
    <w:rsid w:val="000768B6"/>
    <w:rsid w:val="000A6995"/>
    <w:rsid w:val="0017783B"/>
    <w:rsid w:val="001A3079"/>
    <w:rsid w:val="001E3B77"/>
    <w:rsid w:val="001E4A24"/>
    <w:rsid w:val="00276327"/>
    <w:rsid w:val="00306740"/>
    <w:rsid w:val="00335560"/>
    <w:rsid w:val="00396E82"/>
    <w:rsid w:val="003D25BE"/>
    <w:rsid w:val="003E4AB4"/>
    <w:rsid w:val="0046780C"/>
    <w:rsid w:val="00472687"/>
    <w:rsid w:val="00480FC2"/>
    <w:rsid w:val="004B0600"/>
    <w:rsid w:val="0050154F"/>
    <w:rsid w:val="005370B7"/>
    <w:rsid w:val="005516D8"/>
    <w:rsid w:val="0057433D"/>
    <w:rsid w:val="0059792D"/>
    <w:rsid w:val="005E03AD"/>
    <w:rsid w:val="005F490C"/>
    <w:rsid w:val="00610D31"/>
    <w:rsid w:val="006870CC"/>
    <w:rsid w:val="00691B0F"/>
    <w:rsid w:val="006C3167"/>
    <w:rsid w:val="007207DB"/>
    <w:rsid w:val="007622E8"/>
    <w:rsid w:val="007672CF"/>
    <w:rsid w:val="007A2073"/>
    <w:rsid w:val="007C587E"/>
    <w:rsid w:val="00864AF5"/>
    <w:rsid w:val="008663D4"/>
    <w:rsid w:val="00887677"/>
    <w:rsid w:val="008A1696"/>
    <w:rsid w:val="008F5CE3"/>
    <w:rsid w:val="0091109C"/>
    <w:rsid w:val="00974A18"/>
    <w:rsid w:val="00984840"/>
    <w:rsid w:val="009872F1"/>
    <w:rsid w:val="009E23A5"/>
    <w:rsid w:val="00A56EFA"/>
    <w:rsid w:val="00A90C02"/>
    <w:rsid w:val="00AE5BFF"/>
    <w:rsid w:val="00B15041"/>
    <w:rsid w:val="00B22283"/>
    <w:rsid w:val="00B26B69"/>
    <w:rsid w:val="00B453CA"/>
    <w:rsid w:val="00B659F0"/>
    <w:rsid w:val="00B7401D"/>
    <w:rsid w:val="00B756C7"/>
    <w:rsid w:val="00BF2420"/>
    <w:rsid w:val="00BF27B3"/>
    <w:rsid w:val="00C03615"/>
    <w:rsid w:val="00C314B7"/>
    <w:rsid w:val="00C31649"/>
    <w:rsid w:val="00CA6671"/>
    <w:rsid w:val="00CC1468"/>
    <w:rsid w:val="00CF56B2"/>
    <w:rsid w:val="00D7660F"/>
    <w:rsid w:val="00DF4570"/>
    <w:rsid w:val="00E20421"/>
    <w:rsid w:val="00EA01A5"/>
    <w:rsid w:val="00EE42B0"/>
    <w:rsid w:val="00F264D4"/>
    <w:rsid w:val="00F64EE8"/>
    <w:rsid w:val="00F67BF0"/>
    <w:rsid w:val="00F9189A"/>
    <w:rsid w:val="00FF247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</cp:lastModifiedBy>
  <cp:revision>38</cp:revision>
  <cp:lastPrinted>2019-11-13T12:36:00Z</cp:lastPrinted>
  <dcterms:created xsi:type="dcterms:W3CDTF">2017-11-16T11:15:00Z</dcterms:created>
  <dcterms:modified xsi:type="dcterms:W3CDTF">2019-12-20T09:19:00Z</dcterms:modified>
</cp:coreProperties>
</file>