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4502D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</w:t>
      </w:r>
      <w:r w:rsidR="001D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9F50B3">
        <w:rPr>
          <w:rFonts w:ascii="Times New Roman" w:eastAsia="Calibri" w:hAnsi="Times New Roman" w:cs="Times New Roman"/>
          <w:b/>
          <w:bCs/>
        </w:rPr>
        <w:t xml:space="preserve"> (</w:t>
      </w:r>
      <w:r w:rsidR="00DF3533">
        <w:rPr>
          <w:rFonts w:ascii="Times New Roman" w:eastAsia="Calibri" w:hAnsi="Times New Roman" w:cs="Times New Roman"/>
          <w:b/>
          <w:bCs/>
        </w:rPr>
        <w:t xml:space="preserve">в ред. от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/>
          <w:bCs/>
        </w:rPr>
        <w:t>, от 29.12.2018 г. № 191</w:t>
      </w:r>
      <w:r w:rsidR="001D211E">
        <w:rPr>
          <w:rFonts w:ascii="Times New Roman" w:eastAsia="Calibri" w:hAnsi="Times New Roman" w:cs="Times New Roman"/>
          <w:b/>
          <w:bCs/>
        </w:rPr>
        <w:t xml:space="preserve">, </w:t>
      </w:r>
      <w:r w:rsidR="001D211E" w:rsidRPr="001D211E">
        <w:rPr>
          <w:rFonts w:ascii="Times New Roman" w:eastAsia="Calibri" w:hAnsi="Times New Roman" w:cs="Times New Roman"/>
          <w:b/>
          <w:bCs/>
        </w:rPr>
        <w:t>от 26.08.2019 г. №148</w:t>
      </w:r>
      <w:bookmarkStart w:id="0" w:name="_GoBack"/>
      <w:bookmarkEnd w:id="0"/>
      <w:r w:rsidR="00AA6148" w:rsidRPr="004502D2">
        <w:rPr>
          <w:rFonts w:ascii="Times New Roman" w:eastAsia="Calibri" w:hAnsi="Times New Roman" w:cs="Times New Roman"/>
          <w:b/>
          <w:bCs/>
          <w:color w:val="auto"/>
        </w:rPr>
        <w:t xml:space="preserve">, </w:t>
      </w:r>
      <w:r w:rsidR="0010409A" w:rsidRPr="004502D2">
        <w:rPr>
          <w:rFonts w:ascii="Times New Roman" w:eastAsia="Calibri" w:hAnsi="Times New Roman" w:cs="Times New Roman"/>
          <w:b/>
          <w:bCs/>
          <w:color w:val="auto"/>
        </w:rPr>
        <w:t>от 27.01.2020 г. № 22</w:t>
      </w:r>
      <w:r w:rsidR="00650711" w:rsidRPr="004502D2">
        <w:rPr>
          <w:rFonts w:ascii="Times New Roman" w:eastAsia="Calibri" w:hAnsi="Times New Roman" w:cs="Times New Roman"/>
          <w:b/>
          <w:bCs/>
          <w:color w:val="auto"/>
        </w:rPr>
        <w:t>)</w:t>
      </w:r>
      <w:proofErr w:type="gramEnd"/>
    </w:p>
    <w:p w:rsidR="00AE3311" w:rsidRPr="00AE3311" w:rsidRDefault="00AE3311" w:rsidP="00F3150F">
      <w:pPr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693945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Cs/>
        </w:rPr>
        <w:t>, от 29.12.2018 г. №191</w:t>
      </w:r>
      <w:r w:rsidR="001D211E">
        <w:rPr>
          <w:rFonts w:ascii="Times New Roman" w:eastAsia="Calibri" w:hAnsi="Times New Roman" w:cs="Times New Roman"/>
          <w:bCs/>
        </w:rPr>
        <w:t>, от 26.08.2019 г. №148</w:t>
      </w:r>
      <w:r w:rsidR="0010409A">
        <w:rPr>
          <w:rFonts w:ascii="Times New Roman" w:eastAsia="Calibri" w:hAnsi="Times New Roman" w:cs="Times New Roman"/>
          <w:bCs/>
        </w:rPr>
        <w:t>,</w:t>
      </w:r>
      <w:r w:rsidR="0010409A" w:rsidRPr="0010409A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10409A" w:rsidRPr="004502D2">
        <w:rPr>
          <w:rFonts w:ascii="Times New Roman" w:eastAsia="Calibri" w:hAnsi="Times New Roman" w:cs="Times New Roman"/>
          <w:b/>
          <w:bCs/>
          <w:color w:val="auto"/>
        </w:rPr>
        <w:t>от 07.10.2019 г. № 148, от 27.01.2020 г. № 22)</w:t>
      </w:r>
      <w:r w:rsidR="00650711" w:rsidRPr="004502D2">
        <w:rPr>
          <w:rFonts w:ascii="Times New Roman" w:eastAsia="Calibri" w:hAnsi="Times New Roman" w:cs="Times New Roman"/>
          <w:bCs/>
          <w:color w:val="auto"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F3150F" w:rsidRPr="00F3150F" w:rsidTr="00F3150F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4502D2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45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35 099,64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год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ы– </w:t>
            </w:r>
            <w:r w:rsidR="005537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4 220,92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 Контроль за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4502D2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18.06</w:t>
      </w:r>
      <w:r w:rsidR="002F6BBA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.2020  № </w:t>
      </w:r>
      <w:r w:rsidR="004502D2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85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F46910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6910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сохранности и круглогодичного функционирования сети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F46910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F46910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</w:t>
            </w:r>
            <w:r w:rsidR="003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5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6910" w:rsidRPr="00B42874" w:rsidRDefault="004502D2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35 099 639,50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Pr="00873817" w:rsidRDefault="00F46910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3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2 265 114,13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873817" w:rsidRDefault="00873817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42874" w:rsidRPr="008738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3 1 733 854,52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/5446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2 168 683,19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2 168 683,19 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пер.Рабочий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D0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Садовая,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Новая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2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910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4502D2" w:rsidRPr="00E07463" w:rsidRDefault="004502D2" w:rsidP="0027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F46910">
              <w:rPr>
                <w:rFonts w:ascii="Times New Roman" w:hAnsi="Times New Roman"/>
                <w:sz w:val="24"/>
                <w:szCs w:val="24"/>
              </w:rPr>
              <w:t xml:space="preserve">подъездной автомобильной дороги к </w:t>
            </w:r>
            <w:proofErr w:type="spellStart"/>
            <w:r w:rsidR="00F46910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F469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46910"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  <w:r w:rsidR="00F469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46910">
              <w:rPr>
                <w:rFonts w:ascii="Times New Roman" w:hAnsi="Times New Roman"/>
                <w:sz w:val="24"/>
                <w:szCs w:val="24"/>
              </w:rPr>
              <w:t>р.п.Александро</w:t>
            </w:r>
            <w:proofErr w:type="spellEnd"/>
            <w:r w:rsidR="00F46910">
              <w:rPr>
                <w:rFonts w:ascii="Times New Roman" w:hAnsi="Times New Roman"/>
                <w:sz w:val="24"/>
                <w:szCs w:val="24"/>
              </w:rPr>
              <w:t>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0,385/</w:t>
            </w:r>
            <w:r w:rsidR="00F46910" w:rsidRPr="00F46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6 010 592,00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F46910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300 529,60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2D2" w:rsidRDefault="00F46910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5 710 062,40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464E3"/>
    <w:rsid w:val="0010409A"/>
    <w:rsid w:val="00122C3E"/>
    <w:rsid w:val="00122FF7"/>
    <w:rsid w:val="00164FC2"/>
    <w:rsid w:val="0017704B"/>
    <w:rsid w:val="00193B27"/>
    <w:rsid w:val="001C2693"/>
    <w:rsid w:val="001D211E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1406E"/>
    <w:rsid w:val="0032174F"/>
    <w:rsid w:val="00351A02"/>
    <w:rsid w:val="00390485"/>
    <w:rsid w:val="003A5198"/>
    <w:rsid w:val="003A79B5"/>
    <w:rsid w:val="003B53B4"/>
    <w:rsid w:val="003C33D4"/>
    <w:rsid w:val="003D537C"/>
    <w:rsid w:val="003F3437"/>
    <w:rsid w:val="004502D2"/>
    <w:rsid w:val="00483583"/>
    <w:rsid w:val="004D1897"/>
    <w:rsid w:val="005537B1"/>
    <w:rsid w:val="0058652F"/>
    <w:rsid w:val="005C7C3A"/>
    <w:rsid w:val="00630D67"/>
    <w:rsid w:val="00650711"/>
    <w:rsid w:val="00693945"/>
    <w:rsid w:val="006A5D3E"/>
    <w:rsid w:val="006A6873"/>
    <w:rsid w:val="006F4D58"/>
    <w:rsid w:val="007573CC"/>
    <w:rsid w:val="007E342A"/>
    <w:rsid w:val="00816C74"/>
    <w:rsid w:val="00873817"/>
    <w:rsid w:val="008E4155"/>
    <w:rsid w:val="00985AB9"/>
    <w:rsid w:val="009A45C6"/>
    <w:rsid w:val="009F50B3"/>
    <w:rsid w:val="00A60F27"/>
    <w:rsid w:val="00A74399"/>
    <w:rsid w:val="00A83232"/>
    <w:rsid w:val="00A95B5F"/>
    <w:rsid w:val="00AA6148"/>
    <w:rsid w:val="00AE3311"/>
    <w:rsid w:val="00B42874"/>
    <w:rsid w:val="00B4557F"/>
    <w:rsid w:val="00B7153A"/>
    <w:rsid w:val="00BC343D"/>
    <w:rsid w:val="00C87ED6"/>
    <w:rsid w:val="00D01FD9"/>
    <w:rsid w:val="00DF3533"/>
    <w:rsid w:val="00E1117E"/>
    <w:rsid w:val="00E23783"/>
    <w:rsid w:val="00E24B57"/>
    <w:rsid w:val="00E92044"/>
    <w:rsid w:val="00EC3CE3"/>
    <w:rsid w:val="00EC450F"/>
    <w:rsid w:val="00EF3202"/>
    <w:rsid w:val="00F00E60"/>
    <w:rsid w:val="00F3150F"/>
    <w:rsid w:val="00F46910"/>
    <w:rsid w:val="00F62EFD"/>
    <w:rsid w:val="00F71966"/>
    <w:rsid w:val="00F9097E"/>
    <w:rsid w:val="00FA45A3"/>
    <w:rsid w:val="00FB5F7A"/>
    <w:rsid w:val="00FB65E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2020-02-03T05:43:00Z</cp:lastPrinted>
  <dcterms:created xsi:type="dcterms:W3CDTF">2017-10-20T14:09:00Z</dcterms:created>
  <dcterms:modified xsi:type="dcterms:W3CDTF">2020-06-26T13:35:00Z</dcterms:modified>
</cp:coreProperties>
</file>