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30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DE9D8B" wp14:editId="504E9B50">
            <wp:simplePos x="0" y="0"/>
            <wp:positionH relativeFrom="column">
              <wp:posOffset>2590800</wp:posOffset>
            </wp:positionH>
            <wp:positionV relativeFrom="paragraph">
              <wp:posOffset>136525</wp:posOffset>
            </wp:positionV>
            <wp:extent cx="581025" cy="663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BC4" w:rsidRPr="00D81BC4" w:rsidRDefault="00D81BC4" w:rsidP="00D81BC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Администрация Александро-Невского городского поселения </w:t>
      </w:r>
    </w:p>
    <w:p w:rsidR="00D81BC4" w:rsidRPr="00D81BC4" w:rsidRDefault="00D81BC4" w:rsidP="00D81BC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Александро-Невского муниципального района</w:t>
      </w:r>
    </w:p>
    <w:p w:rsidR="00D81BC4" w:rsidRPr="00D81BC4" w:rsidRDefault="00D81BC4" w:rsidP="00D81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Рязанской области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bCs/>
          <w:szCs w:val="24"/>
          <w:lang w:eastAsia="ru-RU"/>
        </w:rPr>
      </w:pPr>
    </w:p>
    <w:p w:rsidR="00E84430" w:rsidRPr="00E84430" w:rsidRDefault="00E84430" w:rsidP="00E84430">
      <w:pPr>
        <w:keepNext/>
        <w:overflowPunct w:val="0"/>
        <w:autoSpaceDE w:val="0"/>
        <w:autoSpaceDN w:val="0"/>
        <w:adjustRightInd w:val="0"/>
        <w:spacing w:after="30" w:line="240" w:lineRule="auto"/>
        <w:ind w:firstLine="709"/>
        <w:jc w:val="center"/>
        <w:outlineLvl w:val="1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</w:p>
    <w:p w:rsidR="00D81BC4" w:rsidRPr="00D81BC4" w:rsidRDefault="00D81BC4" w:rsidP="00D81BC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</w:pPr>
      <w:r w:rsidRPr="00D81BC4"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  <w:t>ПОСТАНОВЛЕНИЕ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16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2800"/>
      </w:tblGrid>
      <w:tr w:rsidR="00E84430" w:rsidRPr="00E84430" w:rsidTr="00535CE3">
        <w:tc>
          <w:tcPr>
            <w:tcW w:w="3190" w:type="dxa"/>
            <w:hideMark/>
          </w:tcPr>
          <w:p w:rsidR="00E84430" w:rsidRPr="00E84430" w:rsidRDefault="00D81BC4" w:rsidP="00E8443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от  07</w:t>
            </w:r>
            <w:r w:rsidR="00E84430"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июня 2021  г.                 </w:t>
            </w:r>
          </w:p>
        </w:tc>
        <w:tc>
          <w:tcPr>
            <w:tcW w:w="3190" w:type="dxa"/>
            <w:hideMark/>
          </w:tcPr>
          <w:p w:rsidR="00E84430" w:rsidRPr="00E84430" w:rsidRDefault="00E84430" w:rsidP="00E844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spellStart"/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р.п</w:t>
            </w:r>
            <w:proofErr w:type="spellEnd"/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  <w:r w:rsidR="00D13EE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Александро-Невский</w:t>
            </w:r>
          </w:p>
        </w:tc>
        <w:tc>
          <w:tcPr>
            <w:tcW w:w="2800" w:type="dxa"/>
            <w:hideMark/>
          </w:tcPr>
          <w:p w:rsidR="00E84430" w:rsidRPr="00E84430" w:rsidRDefault="00D81BC4" w:rsidP="00E84430">
            <w:pPr>
              <w:autoSpaceDE w:val="0"/>
              <w:autoSpaceDN w:val="0"/>
              <w:spacing w:after="0" w:line="276" w:lineRule="auto"/>
              <w:ind w:left="820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№ 93</w:t>
            </w:r>
          </w:p>
        </w:tc>
      </w:tr>
    </w:tbl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статьями 6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27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8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15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D13EE9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</w:t>
        </w:r>
      </w:hyperlink>
      <w:r w:rsidR="00D13EE9">
        <w:rPr>
          <w:rFonts w:ascii="Times New Roman" w:eastAsia="Calibri" w:hAnsi="Times New Roman" w:cs="Times New Roman"/>
          <w:color w:val="0000FF"/>
          <w:sz w:val="28"/>
          <w:szCs w:val="28"/>
        </w:rPr>
        <w:t>2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</w:t>
      </w:r>
      <w:r>
        <w:rPr>
          <w:rFonts w:ascii="Times New Roman" w:eastAsia="Calibri" w:hAnsi="Times New Roman" w:cs="Times New Roman"/>
          <w:sz w:val="28"/>
          <w:szCs w:val="28"/>
        </w:rPr>
        <w:t>ования – Александро-Невское городское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поселение Александро-Невского муниципального района Рязанской области</w:t>
      </w:r>
      <w:r w:rsidR="00D81BC4">
        <w:rPr>
          <w:rFonts w:ascii="Times New Roman" w:eastAsia="Calibri" w:hAnsi="Times New Roman" w:cs="Times New Roman"/>
          <w:sz w:val="28"/>
          <w:szCs w:val="28"/>
        </w:rPr>
        <w:t>,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BC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Александро-Невского городского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D81BC4" w:rsidRPr="00F26579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 согласно приложению.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Информационном бюллетене и разместить на официальном сайте администрации </w:t>
      </w:r>
      <w:r w:rsidR="00D13EE9">
        <w:rPr>
          <w:rFonts w:ascii="Times New Roman" w:eastAsia="Calibri" w:hAnsi="Times New Roman" w:cs="Times New Roman"/>
          <w:sz w:val="28"/>
          <w:szCs w:val="28"/>
        </w:rPr>
        <w:t>Александро-Невского городского поселения</w:t>
      </w:r>
      <w:r w:rsidRPr="00E84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BC4" w:rsidRPr="00E84430" w:rsidRDefault="00D81BC4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BC4" w:rsidRPr="00D81BC4" w:rsidRDefault="00D81BC4" w:rsidP="00D81B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Александро-</w:t>
      </w:r>
    </w:p>
    <w:p w:rsidR="00D81BC4" w:rsidRPr="00D81BC4" w:rsidRDefault="00D81BC4" w:rsidP="00D81B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Невского городского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Николаева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D13EE9" w:rsidP="00E84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84430" w:rsidRPr="00E84430" w:rsidRDefault="00D13EE9" w:rsidP="00D13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81BC4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Александро-Невского муниципального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района Рязанской области</w:t>
      </w:r>
    </w:p>
    <w:p w:rsidR="00E84430" w:rsidRPr="00E84430" w:rsidRDefault="00D81BC4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E84430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г. № 93</w:t>
      </w:r>
      <w:bookmarkStart w:id="0" w:name="_GoBack"/>
      <w:bookmarkEnd w:id="0"/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</w:p>
    <w:p w:rsidR="00E84430" w:rsidRPr="00E84430" w:rsidRDefault="00E84430" w:rsidP="00D1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ИСПОЛЬЗОВАНИЯ ВОДНЫХ ОБЪЕКТОВ ОБЩЕГО ПОЛЬЗОВАНИЯ,</w:t>
      </w:r>
      <w:r w:rsidR="00D13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РАСПОЛОЖЕННЫХ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АЛЕКСАНДРО-НЕВСВСКОГО ГОРОДСКОГО  </w:t>
      </w: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АЛЕКСАНДРО-НЕВСКОГО МУНИЦИПАЛЬНОГО РАЙОНА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РЯЗАНСКОЙ ОБЛАСТИ,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поселения Александро-Невского муниципального района Рязанской области, для личных и бытовых нужд (далее - Правила) разработаны в соответствии со </w:t>
      </w:r>
      <w:hyperlink r:id="rId10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статьями 6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27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12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15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D13EE9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</w:t>
        </w:r>
      </w:hyperlink>
      <w:r w:rsidR="00D13EE9">
        <w:rPr>
          <w:rFonts w:ascii="Times New Roman" w:eastAsia="Calibri" w:hAnsi="Times New Roman" w:cs="Times New Roman"/>
          <w:color w:val="0000FF"/>
          <w:sz w:val="28"/>
          <w:szCs w:val="28"/>
        </w:rPr>
        <w:t>2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ования – Александро-Невское городское 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поселение</w:t>
      </w:r>
      <w:proofErr w:type="gramEnd"/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Александро-Невского муниципального района Рязанской области и являются обязательными для граждан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1.2. Основные понятия, используемые в Правилах: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вод, которые имеют характерные формы и признаки водного режима;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личных и бытовых нужд граждан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="0066676C"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II. Использование водных объектов общего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пользования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2.2.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Ширина береговой полосы рек и ручьев, протяженность которых от истока до устья не более чем десять километров, составляет пять метров.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2.4. Поверхностные водные объекты, находящиеся в государственной или муниципальной собственности, могут быть предоставлены в обособленное пользование в случаях, предусмотренных Водным </w:t>
      </w:r>
      <w:hyperlink r:id="rId14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кодексом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Водные объекты, находящиеся в частной собственности, могут с разрешения собственника использоваться как водные объекты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2.5. Использование водных объектов общего пользования для купания граждан осуществляется в специально отведенных и оборудованных надлежащим образом местах.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При проведении экскурсий, коллективных выездов на отдых и других массовых мероприятий на водоемах предприятия, учреждения и организации выделяют лиц, ответственных за безопасность людей на воде, общественный порядок и охрану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2.6.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</w:t>
      </w:r>
      <w:hyperlink r:id="rId15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D13EE9">
        <w:rPr>
          <w:rFonts w:ascii="Times New Roman" w:eastAsia="Calibri" w:hAnsi="Times New Roman" w:cs="Times New Roman"/>
          <w:sz w:val="28"/>
          <w:szCs w:val="28"/>
        </w:rPr>
        <w:t xml:space="preserve"> от 30.03.1999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52-ФЗ "О санитарно-эпидемиологическом благополучии населения".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2.7. Запрещается загрязнять и засорять водоемы и водосборные площади, в том числе: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выбрасывать мусор, бытовые и другие виды отходов;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осуществлять мойку автотранспортных средств и других механизмов в водных объектах общего пользования и на их берегах, производить слив нефтепродуктов и других загрязняющих веществ;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производить купание животных;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сбрасывать неочищенные сточные воды.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2.8. Запрещается: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забор воды из водных объектов общего пользования и использование береговых полос для целей, не связанных с удовлетворением личных и бытовых нужд граждан;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водного объекта для личных и бытовых нужд в случае, если качество воды в нем не соответствует установленным нормативам.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2.9. Водоемы общего пользования могут использоваться для водопоя скота при условии согласования мест водопоя с администрацией муниципального поселения, с органом государственного ветеринарного надзора, с органом государственного эпидемиологического надзора и с государственным органом в области охраны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2.10.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 законодательства и законодательства в области охраны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2.11.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2.13. Предоставление водных объектов в пользование на основании договора водопользования или решения о предоставлении водного объекта в пользование осуществляется на основании действующего законодательства.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2.14. Использование водных объектов общего пользования может быть ограничено или прекращено в случаях, предусмотренных законодательством Российской Федерации и законодательством Рязанской области.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III. Предоставление гражданам информации об ограничениях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водопользования на водных объектах общего пользования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3.1. Информация об ограничении водопользования на водных объектах общего пользования предоставляется жителям органом местного самоуправления через средства массовой информации и посредством специальных информационных знаков, установленных вдоль берегов водных объектов.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IV. Заключительные положения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4.1. За нарушение Правил ответственность наступает в соответствии с действующим законодательством.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A8D" w:rsidRDefault="002E1A8D"/>
    <w:sectPr w:rsidR="002E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9"/>
    <w:rsid w:val="002E1A8D"/>
    <w:rsid w:val="006264E4"/>
    <w:rsid w:val="0064132D"/>
    <w:rsid w:val="0066676C"/>
    <w:rsid w:val="007F72F9"/>
    <w:rsid w:val="00D13EE9"/>
    <w:rsid w:val="00D81BC4"/>
    <w:rsid w:val="00E84430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98108C80E84137FD500B7E3EBB722F1C1FE5124C5818BD133E3758B61BA7752B8F6663298F33572313462C92472036401572BAA06E04S4q1I" TargetMode="External"/><Relationship Id="rId13" Type="http://schemas.openxmlformats.org/officeDocument/2006/relationships/hyperlink" Target="consultantplus://offline/ref=A45198108C80E84137FD4E066852E5782F1041EB104B524AE740386007E61DF2356B8933206D83315E2847106ECC1E737A0B1876ACBC6E005ED061E0SFq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198108C80E84137FD500B7E3EBB722F1319EF174D5818BD133E3758B61BA7752B8F6663298C385E2313462C92472036401572BAA06E04S4q1I" TargetMode="External"/><Relationship Id="rId12" Type="http://schemas.openxmlformats.org/officeDocument/2006/relationships/hyperlink" Target="consultantplus://offline/ref=A45198108C80E84137FD500B7E3EBB722F1C1FE5124C5818BD133E3758B61BA7752B8F6663298F33572313462C92472036401572BAA06E04S4q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98108C80E84137FD500B7E3EBB722F1319EF174D5818BD133E3758B61BA7752B8F65687DDF740B25451F76C74C3C3C5E17S7q5I" TargetMode="External"/><Relationship Id="rId11" Type="http://schemas.openxmlformats.org/officeDocument/2006/relationships/hyperlink" Target="consultantplus://offline/ref=A45198108C80E84137FD500B7E3EBB722F1319EF174D5818BD133E3758B61BA7752B8F6663298C385E2313462C92472036401572BAA06E04S4q1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5198108C80E84137FD500B7E3EBB722F1E18E7164A5818BD133E3758B61BA7672BD76A61219030583645176ASCq6I" TargetMode="External"/><Relationship Id="rId10" Type="http://schemas.openxmlformats.org/officeDocument/2006/relationships/hyperlink" Target="consultantplus://offline/ref=A45198108C80E84137FD500B7E3EBB722F1319EF174D5818BD133E3758B61BA7752B8F65687DDF740B25451F76C74C3C3C5E17S7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198108C80E84137FD4E066852E5782F1041EB104B524AE740386007E61DF2356B8933206D83315E2847106ECC1E737A0B1876ACBC6E005ED061E0SFqCI" TargetMode="External"/><Relationship Id="rId14" Type="http://schemas.openxmlformats.org/officeDocument/2006/relationships/hyperlink" Target="consultantplus://offline/ref=A45198108C80E84137FD500B7E3EBB722F1319EF174D5818BD133E3758B61BA7672BD76A61219030583645176ASC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7</cp:revision>
  <cp:lastPrinted>2021-06-29T09:15:00Z</cp:lastPrinted>
  <dcterms:created xsi:type="dcterms:W3CDTF">2021-06-28T12:05:00Z</dcterms:created>
  <dcterms:modified xsi:type="dcterms:W3CDTF">2021-07-30T12:17:00Z</dcterms:modified>
</cp:coreProperties>
</file>